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D4" w:rsidRDefault="009634D4" w:rsidP="009634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 w:hint="eastAsia"/>
          <w:b/>
          <w:bCs/>
          <w:color w:val="333333"/>
          <w:sz w:val="40"/>
          <w:szCs w:val="36"/>
        </w:rPr>
      </w:pP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 w:hint="eastAsia"/>
          <w:color w:val="333333"/>
          <w:sz w:val="28"/>
        </w:rPr>
      </w:pPr>
      <w:r w:rsidRPr="009634D4">
        <w:rPr>
          <w:rFonts w:ascii="华文中宋" w:eastAsia="华文中宋" w:hAnsi="华文中宋" w:hint="eastAsia"/>
          <w:b/>
          <w:bCs/>
          <w:color w:val="333333"/>
          <w:sz w:val="40"/>
          <w:szCs w:val="36"/>
        </w:rPr>
        <w:t>国务院关于进一步提高上市公司质量的意见</w:t>
      </w:r>
    </w:p>
    <w:p w:rsidR="009634D4" w:rsidRDefault="009634D4" w:rsidP="009634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楷体" w:eastAsia="楷体" w:hAnsi="楷体" w:hint="eastAsia"/>
          <w:color w:val="333333"/>
        </w:rPr>
      </w:pPr>
    </w:p>
    <w:p w:rsidR="009634D4" w:rsidRDefault="009634D4" w:rsidP="009634D4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bookmarkStart w:id="0" w:name="_GoBack"/>
      <w:bookmarkEnd w:id="0"/>
      <w:r>
        <w:rPr>
          <w:rFonts w:ascii="楷体" w:eastAsia="楷体" w:hAnsi="楷体" w:hint="eastAsia"/>
          <w:color w:val="333333"/>
        </w:rPr>
        <w:t>国发〔2020〕14号</w:t>
      </w:r>
    </w:p>
    <w:p w:rsid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各省、自治区、直辖市人民政府，国务院各部委、各直属机构：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资本市场在金融运行中具有牵一发而动全身的作用，上市公司是资本市场的基石。提高上市公司质量是推动资本市场健康发展的内在要求，是新时代加快完善社会主义市场经济体制的重要内容。《国务院批转证监会关于提高上市公司质量意见的通知》（国发〔2005〕34号）印发以来，我国上市公司数量显著增长、质量持续提升，在促进国民经济发展中的作用日益凸显。但也要看到，上市公司经营和治理不规范、发展质量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不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高等问题仍较突出，与建设现代化经济体系、推动经济高质量发展的要求还存在差距。同时，面对新冠肺炎疫情影响，上市公司生产经营和高质量发展面临新的考验。为进一步提高上市公司质量，现提出如下意见。</w:t>
      </w:r>
    </w:p>
    <w:p w:rsidR="009634D4" w:rsidRPr="009634D4" w:rsidRDefault="009634D4" w:rsidP="009634D4">
      <w:pPr>
        <w:pStyle w:val="a3"/>
        <w:shd w:val="clear" w:color="auto" w:fill="FFFFFF"/>
        <w:tabs>
          <w:tab w:val="left" w:pos="5370"/>
        </w:tabs>
        <w:spacing w:before="0" w:beforeAutospacing="0" w:after="0" w:afterAutospacing="0"/>
        <w:ind w:firstLineChars="200" w:firstLine="643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b/>
          <w:bCs/>
          <w:color w:val="333333"/>
          <w:sz w:val="32"/>
        </w:rPr>
        <w:t>一、总体要求</w:t>
      </w:r>
      <w:r w:rsidRPr="009634D4">
        <w:rPr>
          <w:rFonts w:ascii="仿宋" w:eastAsia="仿宋" w:hAnsi="仿宋"/>
          <w:b/>
          <w:bCs/>
          <w:color w:val="333333"/>
          <w:sz w:val="32"/>
        </w:rPr>
        <w:tab/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以习近平新时代中国特色社会主义思想为指导，全面贯彻党的十九大和十九届二中、三中、四中全会精神，认真落实党中央、国务院决策部署，贯彻新发展理念，坚持市场化、法治化方向，按照深化金融供给侧结构性改革要求，加强资本市场基础制度建设，大力提高上市公司质量。坚持存量与</w:t>
      </w:r>
      <w:r w:rsidRPr="009634D4">
        <w:rPr>
          <w:rFonts w:ascii="仿宋" w:eastAsia="仿宋" w:hAnsi="仿宋" w:hint="eastAsia"/>
          <w:color w:val="333333"/>
          <w:sz w:val="32"/>
        </w:rPr>
        <w:lastRenderedPageBreak/>
        <w:t>增量并重、治标与治本结合，发挥各方合力，强化持续监管，优化上市公司结构和发展环境，使上市公司运作规范性明显提升，信息披露质量不断改善，突出问题得到有效解决，可持续发展能力和整体质量显著提高，为建设规范、透明、开放、有活力、有韧性的资本市场，促进经济高质量发展提供有力支撑。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b/>
          <w:bCs/>
          <w:color w:val="333333"/>
          <w:sz w:val="32"/>
        </w:rPr>
        <w:t>二、提高上市公司治理水平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一）规范公司治理和内部控制。完善公司治理制度规则，明确控股股东、实际控制人、董事、监事和高级管理人员的职责界限和法律责任。控股股东、实际控制人要履行诚信义务，维护上市公司独立性，切实保障上市公司和投资者的合法权益。股东大会、董事会、监事会、经理层要依法合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规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运作，董事、监事和高级管理人员要忠实勤勉履职，充分发挥独立董事、监事会作用。建立董事会与投资者的良好沟通机制，健全机构投资者参与公司治理的渠道和方式。科学界定国有控股上市公司治理相关方的权责，健全具有中国特色的国有控股上市公司治理机制。严格执行上市公司内控制度，加快推行内控规范体系，提升内控有效性。强化上市公司治理底线要求，倡导最佳实践，加强治理状况信息披露，促进提升决策管理的科学性。开展公司治理专项行动，通过公司自查、现场检查、督促整改，切实提高公司治理水平。（证监会、国务院国资委、财政部、银保监会等单位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lastRenderedPageBreak/>
        <w:t>（二）提升信息披露质量。以提升透明度为目标，优化规则体系，督促上市公司、股东及相关信息披露义务人真实、准确、完整、及时、公平披露信息。以投资者需求为导向，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完善分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行业信息披露标准，优化披露内容，增强信息披露针对性和有效性。严格执行企业会计准则，优化信息披露编报规则，提升财务信息质量。上市公司及其他信息披露义务人要充分披露投资者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作出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价值判断和投资决策所必需的信息，并做到简明清晰、通俗易懂。相关部门和机构要按照资本市场规则，支持、配合上市公司依法依规履行信息披露义务。（证监会、国务院国资委、工业和信息化部、财政部等单位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b/>
          <w:bCs/>
          <w:color w:val="333333"/>
          <w:sz w:val="32"/>
        </w:rPr>
        <w:t>三、推动上市公司</w:t>
      </w:r>
      <w:proofErr w:type="gramStart"/>
      <w:r w:rsidRPr="009634D4">
        <w:rPr>
          <w:rFonts w:ascii="仿宋" w:eastAsia="仿宋" w:hAnsi="仿宋" w:hint="eastAsia"/>
          <w:b/>
          <w:bCs/>
          <w:color w:val="333333"/>
          <w:sz w:val="32"/>
        </w:rPr>
        <w:t>做优做</w:t>
      </w:r>
      <w:proofErr w:type="gramEnd"/>
      <w:r w:rsidRPr="009634D4">
        <w:rPr>
          <w:rFonts w:ascii="仿宋" w:eastAsia="仿宋" w:hAnsi="仿宋" w:hint="eastAsia"/>
          <w:b/>
          <w:bCs/>
          <w:color w:val="333333"/>
          <w:sz w:val="32"/>
        </w:rPr>
        <w:t>强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三）支持优质企业上市。全面推行、分步实施证券发行注册制。优化发行上市标准，增强包容性。加强对拟上市企业的培育和辅导，提升拟上市企业规范化水平。鼓励和支持混合所有制改革试点企业上市。发挥股权投资机构在促进公司优化治理、创新创业、产业升级等方面的积极作用。大力发展创业投资，培育科技型、创新型企业，支持制造业单项冠军、专精特新“小巨人”等企业发展壮大。发挥全国中小企业股份转让系统、区域性股权市场和产权交易市场在培育企业上市中的积极作用。（证监会、国务院国资委、国家</w:t>
      </w:r>
      <w:r w:rsidRPr="009634D4">
        <w:rPr>
          <w:rFonts w:ascii="仿宋" w:eastAsia="仿宋" w:hAnsi="仿宋" w:hint="eastAsia"/>
          <w:color w:val="333333"/>
          <w:sz w:val="32"/>
        </w:rPr>
        <w:lastRenderedPageBreak/>
        <w:t>发展改革委、财政部、工业和信息化部等单位与各省级人民政府负责）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四）促进市场化并购重组。充分发挥资本市场的并购重组主渠道作用，鼓励上市公司盘活存量、提质增效、转型发展。完善上市公司资产重组、收购和分拆上市等制度，丰富支付及融资工具，激发市场活力。发挥证券市场价格、估值、资产评估结果在国有资产交易定价中的作用，支持国有企业依托资本市场开展混合所有制改革。支持境内上市公司发行股份购买境外优质资产，允许更多符合条件的外国投资者对境内上市公司进行战略投资，提升上市公司国际竞争力。研究拓宽社会资本等多方参与上市公司并购重组的渠道。（证监会、工业和信息化部、国务院国资委、国家发展改革委、财政部、人民银行、商务部、市场监管总局、国家外汇局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五）完善上市公司融资制度。加强资本市场融资端和投资端的协调平衡，引导上市公司兼顾发展需要和市场状况优化融资安排。完善上市公司再融资发行条件，研究推出更加便捷的融资方式。支持上市公司通过发行债券等方式开展长期限债务融资。稳步发展优先股、股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债结合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产品。大力发展权益类基金。丰富风险管理工具。探索建立对机构投资者的长周期考核机制，吸引更多中长期资金入市。（证监会、财政部、人民银行、国家发展改革委、银保监会等单位负责）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lastRenderedPageBreak/>
        <w:t>（六）健全激励约束机制。完善上市公司股权激励和员工持股制度，在对象、方式、定价等方面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作出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更加灵活的安排。优化政策环境，支持各类上市公司建立健全长效激励机制，强化劳动者和所有者利益共享，更好吸引和留住人才，充分调动上市公司员工积极性。（证监会、国务院国资委、财政部等单位负责）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b/>
          <w:bCs/>
          <w:color w:val="333333"/>
          <w:sz w:val="32"/>
        </w:rPr>
        <w:t>四、健全上市公司退出机制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（七）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严格退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市监管。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完善退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市标准，简化退市程序，加大退市监管力度。严厉打击通过财务造假、利益输送、操纵市场等方式恶意规避退市行为，将缺乏持续经营能力、严重违法违规扰乱市场秩序的公司及时清出市场。加大对违法违规主体的责任追究力度。支持投资者依法维权，保护投资者合法权益。（证监会、最高人民法院、公安部、国务院国资委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八）拓宽多元化退出渠道。完善并购重组和破产重整等制度，优化流程、提高效率，畅通主动退市、并购重组、破产重整等上市公司多元化退出渠道。有关地区和部门要综合施策，支持上市公司通过并购重组、破产重整等方式出清风险。（证监会、最高人民法院、司法部、国务院国资委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b/>
          <w:bCs/>
          <w:color w:val="333333"/>
          <w:sz w:val="32"/>
        </w:rPr>
        <w:t>五、解决上市公司突出问题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lastRenderedPageBreak/>
        <w:t>（九）积极稳妥化解上市公司股票质押风险。坚持控制增量、化解存量，建立多部门共同参与的上市公司股票质押风险处置机制，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强化场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内外一致性监管，加强质押信息共享。强化对金融机构、上市公司大股东及实际控制人的风险约束机制。严格执行分层次、差异化的股票质押信息披露制度。严格控制限售股质押。支持银行、证券、保险、私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募股权基金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等机构参与上市公司股票质押风险化解。（证监会、最高人民法院、人民银行、银保监会、国务院国资委等单位与各省级人民政府负责）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）严肃处置资金占用、违规担保问题。控股股东、实际控制人及相关方不得以任何方式侵占上市公司利益。坚持依法监管、分类处置，对已形成的资金占用、违规担保问题，要限期予以清偿或化解；对限期未整改或新发生的资金占用、违规担保问题，要严厉查处，构成犯罪的依法追究刑事责任。依法依规认定上市公司对违规担保合同不承担担保责任。上市公司实施破产重整的，应当提出解决资金占用、违规担保问题的切实可行方案。（证监会、最高人民法院、公安部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（十一）强化应对重大突发事件政策支持。发生自然灾害、公共卫生等重大突发事件，对上市公司正常生产经营造成严重影响的，证券监管部门要在依法合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规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前提下，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作出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灵活安排；有关部门要依托宏观政策、金融稳定等协调机制，</w:t>
      </w:r>
      <w:r w:rsidRPr="009634D4">
        <w:rPr>
          <w:rFonts w:ascii="仿宋" w:eastAsia="仿宋" w:hAnsi="仿宋" w:hint="eastAsia"/>
          <w:color w:val="333333"/>
          <w:sz w:val="32"/>
        </w:rPr>
        <w:lastRenderedPageBreak/>
        <w:t>加强协作联动，落实好产业、金融、财税等方面政策；各级政府要及时采取措施，维护劳务用工、生产资料、公用事业品供应和物流运输渠道，支持上市公司尽快恢复正常生产经营。（国家发展改革委、财政部、工业和信息化部、商务部、税务总局、人民银行、银保监会、证监会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b/>
          <w:bCs/>
          <w:color w:val="333333"/>
          <w:sz w:val="32"/>
        </w:rPr>
        <w:t>六、提高上市公司及相关主体违法违规成本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（十二）加大执法力度。严格落实证券法等法律规定，加大对欺诈发行、信息披露违法、操纵市场、内幕交易等违法违规行为的处罚力度。加强行政机关与司法机关协作，</w:t>
      </w:r>
      <w:proofErr w:type="gramStart"/>
      <w:r w:rsidRPr="009634D4">
        <w:rPr>
          <w:rFonts w:ascii="仿宋" w:eastAsia="仿宋" w:hAnsi="仿宋" w:hint="eastAsia"/>
          <w:color w:val="333333"/>
          <w:sz w:val="32"/>
        </w:rPr>
        <w:t>实现涉刑案件</w:t>
      </w:r>
      <w:proofErr w:type="gramEnd"/>
      <w:r w:rsidRPr="009634D4">
        <w:rPr>
          <w:rFonts w:ascii="仿宋" w:eastAsia="仿宋" w:hAnsi="仿宋" w:hint="eastAsia"/>
          <w:color w:val="333333"/>
          <w:sz w:val="32"/>
        </w:rPr>
        <w:t>快速移送、快速查办，严厉查处违法犯罪行为。完善违法违规行为认定规则，办理上市公司违法违规案件时注意区分上市公司责任、股东责任与董事、监事、高级管理人员等个人责任；对涉案证券公司、证券服务机构等中介机构及从业人员一并查处，情节严重、性质恶劣的，依法采取暂停、撤销、吊销业务或从业资格等措施。（证监会、公安部、最高人民法院、财政部、司法部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三）推动增加法制供给。推动修订相关法律法规，加重财务造假、资金占用等违法违规行为的行政、刑事法律责任，完善证券民事诉讼和赔偿制度，大幅提高相关责任主体违法违规成本。支持投资者保护机构依法作为代表人参加</w:t>
      </w:r>
      <w:r w:rsidRPr="009634D4">
        <w:rPr>
          <w:rFonts w:ascii="仿宋" w:eastAsia="仿宋" w:hAnsi="仿宋" w:hint="eastAsia"/>
          <w:color w:val="333333"/>
          <w:sz w:val="32"/>
        </w:rPr>
        <w:lastRenderedPageBreak/>
        <w:t>诉讼。推广证券期货纠纷示范判决机制。（证监会、最高人民法院、司法部、公安部、财政部等单位负责）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b/>
          <w:bCs/>
          <w:color w:val="333333"/>
          <w:sz w:val="32"/>
        </w:rPr>
        <w:t>七、形成提高上市公司质量的工作合力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四）持续提升监管效能。坚持服务实体经济和保护投资者合法权益方向，把提高上市公司质量作为上市公司监管的重要目标。加强全程审慎监管，推进科学监管、分类监管、专业监管、持续监管，提高上市公司监管有效性。充分发挥证券交易所一线监督及自律管理职责、上市公司协会自律管理作用。（证监会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五）强化上市公司主体责任。上市公司要诚实守信、规范运作，专注主业、稳健经营，不断提高经营水平和发展质量。上市公司控股股东、实际控制人、董事、监事和高级管理人员要各尽其责，公平对待所有股东。对损害上市公司利益的行为，上市公司要依法维权。鼓励上市公司通过现金分红、股份回购等方式回报投资者，切实履行社会责任。（证监会、国务院国资委、财政部、全国工商联等单位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六）督促中介机构归位尽责。健全中介机构执业规则体系，明确上市公司与各类中介机构的职责边界，压实中介机构责任。相关中介机构要严格履行核查验证、专业把关等法定职责，为上市公司提供高质量服务。相关部门和机构要配合中介机构依法依规履职，及时、准确、完整地提供相</w:t>
      </w:r>
      <w:r w:rsidRPr="009634D4">
        <w:rPr>
          <w:rFonts w:ascii="仿宋" w:eastAsia="仿宋" w:hAnsi="仿宋" w:hint="eastAsia"/>
          <w:color w:val="333333"/>
          <w:sz w:val="32"/>
        </w:rPr>
        <w:lastRenderedPageBreak/>
        <w:t>关信息。（证监会、财政部、司法部、银保监会等单位与各省级人民政府负责）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（十七）凝聚各方合力。完善上市公司综合监管体系，推进上市公司监管大数据平台建设，建立健全财政、税务、海关、金融、市场监管、行业监管、地方政府、司法机关等单位的信息共享机制。增加制度供给，优化政策环境，加强监管执法协作，协同处置上市公司风险。充分发挥新闻媒体的舆论引导和监督作用，共同营造支持上市公司高质量发展的良好环境。（各相关单位与各省级人民政府负责）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ind w:right="480"/>
        <w:jc w:val="right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国务院</w:t>
      </w:r>
    </w:p>
    <w:p w:rsidR="009634D4" w:rsidRPr="009634D4" w:rsidRDefault="009634D4" w:rsidP="009634D4">
      <w:pPr>
        <w:pStyle w:val="a3"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hint="eastAsia"/>
          <w:color w:val="333333"/>
          <w:sz w:val="32"/>
        </w:rPr>
      </w:pPr>
      <w:r w:rsidRPr="009634D4">
        <w:rPr>
          <w:rFonts w:ascii="仿宋" w:eastAsia="仿宋" w:hAnsi="仿宋" w:hint="eastAsia"/>
          <w:color w:val="333333"/>
          <w:sz w:val="32"/>
        </w:rPr>
        <w:t>2020年10月5日</w:t>
      </w:r>
    </w:p>
    <w:p w:rsidR="00D8724D" w:rsidRPr="009634D4" w:rsidRDefault="00D8724D">
      <w:pPr>
        <w:rPr>
          <w:rFonts w:ascii="仿宋" w:eastAsia="仿宋" w:hAnsi="仿宋"/>
          <w:sz w:val="24"/>
        </w:rPr>
      </w:pPr>
    </w:p>
    <w:sectPr w:rsidR="00D8724D" w:rsidRPr="0096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D4"/>
    <w:rsid w:val="00010213"/>
    <w:rsid w:val="00015FEF"/>
    <w:rsid w:val="00022A13"/>
    <w:rsid w:val="000308F5"/>
    <w:rsid w:val="00035CBE"/>
    <w:rsid w:val="00050FF6"/>
    <w:rsid w:val="000543DA"/>
    <w:rsid w:val="00055A14"/>
    <w:rsid w:val="000626B7"/>
    <w:rsid w:val="0007141F"/>
    <w:rsid w:val="00072239"/>
    <w:rsid w:val="00075FFE"/>
    <w:rsid w:val="00077BA5"/>
    <w:rsid w:val="0009160B"/>
    <w:rsid w:val="00097A14"/>
    <w:rsid w:val="000C3E84"/>
    <w:rsid w:val="000D506B"/>
    <w:rsid w:val="000F125D"/>
    <w:rsid w:val="00145E49"/>
    <w:rsid w:val="001601DC"/>
    <w:rsid w:val="00165407"/>
    <w:rsid w:val="00170D57"/>
    <w:rsid w:val="001825B4"/>
    <w:rsid w:val="00214FCD"/>
    <w:rsid w:val="002668F7"/>
    <w:rsid w:val="002925FF"/>
    <w:rsid w:val="00296787"/>
    <w:rsid w:val="002B2C11"/>
    <w:rsid w:val="002B4F4C"/>
    <w:rsid w:val="002C462C"/>
    <w:rsid w:val="002D64D6"/>
    <w:rsid w:val="003171EB"/>
    <w:rsid w:val="00351D13"/>
    <w:rsid w:val="003609D5"/>
    <w:rsid w:val="003820C5"/>
    <w:rsid w:val="003A0AE5"/>
    <w:rsid w:val="003A74A4"/>
    <w:rsid w:val="00400A16"/>
    <w:rsid w:val="004156A4"/>
    <w:rsid w:val="004302DA"/>
    <w:rsid w:val="004334BB"/>
    <w:rsid w:val="00433DDE"/>
    <w:rsid w:val="004419E0"/>
    <w:rsid w:val="0044390E"/>
    <w:rsid w:val="0047684A"/>
    <w:rsid w:val="004D74D2"/>
    <w:rsid w:val="004E12E4"/>
    <w:rsid w:val="005029A3"/>
    <w:rsid w:val="005341BA"/>
    <w:rsid w:val="00535152"/>
    <w:rsid w:val="00556E82"/>
    <w:rsid w:val="00582B0B"/>
    <w:rsid w:val="00592F7E"/>
    <w:rsid w:val="005D0F58"/>
    <w:rsid w:val="00691617"/>
    <w:rsid w:val="00691F34"/>
    <w:rsid w:val="006B1A1A"/>
    <w:rsid w:val="006E2A1E"/>
    <w:rsid w:val="00727DBB"/>
    <w:rsid w:val="00747AA5"/>
    <w:rsid w:val="007D193D"/>
    <w:rsid w:val="007D25EA"/>
    <w:rsid w:val="007F3F2D"/>
    <w:rsid w:val="008135CB"/>
    <w:rsid w:val="00815709"/>
    <w:rsid w:val="008B766A"/>
    <w:rsid w:val="008C3DC8"/>
    <w:rsid w:val="00937E47"/>
    <w:rsid w:val="00942C2F"/>
    <w:rsid w:val="00946949"/>
    <w:rsid w:val="009634D4"/>
    <w:rsid w:val="00964B0F"/>
    <w:rsid w:val="009E01AF"/>
    <w:rsid w:val="009E05CC"/>
    <w:rsid w:val="009E72A0"/>
    <w:rsid w:val="009E7686"/>
    <w:rsid w:val="00A124E3"/>
    <w:rsid w:val="00A12B31"/>
    <w:rsid w:val="00B10BC5"/>
    <w:rsid w:val="00B457DD"/>
    <w:rsid w:val="00B52FB9"/>
    <w:rsid w:val="00B7313E"/>
    <w:rsid w:val="00B7451D"/>
    <w:rsid w:val="00BD7FA3"/>
    <w:rsid w:val="00C90080"/>
    <w:rsid w:val="00C9481B"/>
    <w:rsid w:val="00CD4948"/>
    <w:rsid w:val="00D057E8"/>
    <w:rsid w:val="00D20148"/>
    <w:rsid w:val="00D44C5D"/>
    <w:rsid w:val="00D8724D"/>
    <w:rsid w:val="00D9241F"/>
    <w:rsid w:val="00D95F83"/>
    <w:rsid w:val="00DA42B8"/>
    <w:rsid w:val="00DB6649"/>
    <w:rsid w:val="00DE79BD"/>
    <w:rsid w:val="00DF2597"/>
    <w:rsid w:val="00E12C15"/>
    <w:rsid w:val="00E206E3"/>
    <w:rsid w:val="00E20D89"/>
    <w:rsid w:val="00E43D63"/>
    <w:rsid w:val="00E61530"/>
    <w:rsid w:val="00E70330"/>
    <w:rsid w:val="00E7792E"/>
    <w:rsid w:val="00E81E85"/>
    <w:rsid w:val="00E86035"/>
    <w:rsid w:val="00EE4278"/>
    <w:rsid w:val="00F30408"/>
    <w:rsid w:val="00F52A25"/>
    <w:rsid w:val="00F651D8"/>
    <w:rsid w:val="00F65F94"/>
    <w:rsid w:val="00FA116F"/>
    <w:rsid w:val="00FA6329"/>
    <w:rsid w:val="00FC4F19"/>
    <w:rsid w:val="00FD3A2F"/>
    <w:rsid w:val="00FD508C"/>
    <w:rsid w:val="00FF32BA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方蓉蓉</dc:creator>
  <cp:lastModifiedBy>方蓉蓉</cp:lastModifiedBy>
  <cp:revision>1</cp:revision>
  <dcterms:created xsi:type="dcterms:W3CDTF">2021-12-02T01:13:00Z</dcterms:created>
  <dcterms:modified xsi:type="dcterms:W3CDTF">2021-12-02T01:15:00Z</dcterms:modified>
</cp:coreProperties>
</file>